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0C" w:rsidRPr="0049347E" w:rsidRDefault="00D6670C" w:rsidP="00D6670C">
      <w:pPr>
        <w:pStyle w:val="Nzov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>podľa jednotlivých typov MS</w:t>
      </w: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výročná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MS a sprievodnému listu</w:t>
            </w:r>
          </w:p>
        </w:tc>
      </w:tr>
      <w:tr w:rsidR="00D6670C" w:rsidRPr="00A037CD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dočasného/tr</w:t>
            </w:r>
            <w:proofErr w:type="spellStart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</w:t>
            </w:r>
            <w:proofErr w:type="spellEnd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pútača, kópia článku uverejneného v periodiku, záznam z televízneho alebo rozhlasového vysielania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2D5D0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447398">
              <w:rPr>
                <w:rFonts w:ascii="Arial" w:hAnsi="Arial" w:cs="Arial"/>
                <w:b/>
                <w:sz w:val="18"/>
                <w:szCs w:val="18"/>
              </w:rPr>
              <w:t xml:space="preserve"> pre IROP PO3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2416">
              <w:rPr>
                <w:rFonts w:ascii="Arial" w:hAnsi="Arial" w:cs="Arial"/>
                <w:sz w:val="18"/>
                <w:szCs w:val="18"/>
              </w:rPr>
              <w:t>(napr. dokumentáci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súvisiac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 charakterom a postavením prijímateľa, s realizáciou projektu, účelom projektu, s aktivitami prijímateľa súvisiacimi s účelom projektu, s vedením účtovníctva</w:t>
            </w:r>
            <w:r w:rsidRPr="006B1CA8">
              <w:rPr>
                <w:rFonts w:ascii="Arial" w:hAnsi="Arial" w:cs="Arial"/>
                <w:sz w:val="18"/>
                <w:szCs w:val="18"/>
              </w:rPr>
              <w:t>, údaje o začatí a ukončení k</w:t>
            </w:r>
            <w:r>
              <w:rPr>
                <w:rFonts w:ascii="Arial" w:hAnsi="Arial" w:cs="Arial"/>
                <w:sz w:val="18"/>
                <w:szCs w:val="18"/>
              </w:rPr>
              <w:t xml:space="preserve">aždej hlavnej aktivity projektu, </w:t>
            </w:r>
            <w:r w:rsidRPr="006B2416">
              <w:rPr>
                <w:rFonts w:ascii="Arial" w:hAnsi="Arial" w:cs="Arial"/>
                <w:sz w:val="18"/>
                <w:szCs w:val="18"/>
              </w:rPr>
              <w:t>doklady preukazujúce plnenie merateľných ukazovateľov projektu, odpočet plnenia opatrení prijatých na odstránenia nedostatkov identifikovaných kontrolou projektu na mieste a na odstránenie príčin ich vzniku, získané certifikáty</w:t>
            </w:r>
            <w:r>
              <w:rPr>
                <w:rFonts w:ascii="Arial" w:hAnsi="Arial" w:cs="Arial"/>
                <w:sz w:val="18"/>
                <w:szCs w:val="18"/>
              </w:rPr>
              <w:t>, prezenčné listiny, fotodokumentácia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záverečná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MS a sprievodnému listu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D6670C" w:rsidP="00B565F5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53F7">
              <w:rPr>
                <w:rFonts w:ascii="Arial" w:hAnsi="Arial" w:cs="Arial"/>
                <w:b/>
                <w:sz w:val="18"/>
                <w:szCs w:val="18"/>
              </w:rPr>
              <w:t>Zoznam výstupov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jednotlivých hlavných aktivít projektu</w:t>
            </w:r>
          </w:p>
        </w:tc>
      </w:tr>
      <w:tr w:rsidR="00D6670C" w:rsidRPr="00A037CD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8673FF" w:rsidP="008673FF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6670C" w:rsidRPr="00EF53F7">
              <w:rPr>
                <w:rFonts w:ascii="Arial" w:hAnsi="Arial" w:cs="Arial"/>
                <w:b/>
                <w:sz w:val="18"/>
                <w:szCs w:val="18"/>
              </w:rPr>
              <w:t>onečný rozpočet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projektu zostavený na základe analytického účtovníctva prijímateľa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dočasného/tr</w:t>
            </w:r>
            <w:proofErr w:type="spellStart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</w:t>
            </w:r>
            <w:proofErr w:type="spellEnd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pútača, kópia článku uverejneného v periodiku, záznam z televízneho alebo rozhlasového vysielania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C5B7E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A30AA5" w:rsidRDefault="00BC5B7E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BC5B7E" w:rsidRDefault="00BC5B7E" w:rsidP="003213E2">
            <w:pPr>
              <w:ind w:right="127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 w:rsidR="003213E2"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 w:rsidR="003213E2"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Default="00D6670C" w:rsidP="002D5D0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447398">
              <w:rPr>
                <w:rFonts w:ascii="Arial" w:hAnsi="Arial" w:cs="Arial"/>
                <w:b/>
                <w:sz w:val="18"/>
                <w:szCs w:val="18"/>
              </w:rPr>
              <w:t xml:space="preserve"> pre IROP PO3</w:t>
            </w:r>
            <w:r w:rsidR="00682C09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účtovná závierka (PU - Súvaha, Výkaz ziskov a strát a Poznámky, JU – Výkaz o majetku a záväzkoch a Výkaz o príjmoch a výdavkoch) – pre kontrolu finančnej analýzy predloženej pri </w:t>
            </w:r>
            <w:proofErr w:type="spellStart"/>
            <w:r w:rsidRPr="002D5D0A">
              <w:rPr>
                <w:rFonts w:ascii="Arial" w:hAnsi="Arial" w:cs="Arial"/>
                <w:sz w:val="18"/>
                <w:szCs w:val="18"/>
              </w:rPr>
              <w:t>ŽoNFP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prehľad príjmov a výdavkov projektu – pre kontrolu finančnej analýzy predloženej pri </w:t>
            </w:r>
            <w:proofErr w:type="spellStart"/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ŽoNFP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: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príjmy projektu (čestné prehlásenie)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zjednodušená analýza projektu – 50 000 – 1 000 </w:t>
            </w:r>
            <w:proofErr w:type="spellStart"/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000</w:t>
            </w:r>
            <w:proofErr w:type="spellEnd"/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eur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aktualizovaná analýza nákladov a výnosov (CBA) so skutočne dosiahnutými hodnotami (v prípade relevantnosti) – nad 1 000 </w:t>
            </w:r>
            <w:proofErr w:type="spellStart"/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000</w:t>
            </w:r>
            <w:proofErr w:type="spellEnd"/>
            <w:r w:rsidRPr="002D5D0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eur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D5D0A">
              <w:rPr>
                <w:rFonts w:ascii="Arial" w:hAnsi="Arial" w:cs="Arial"/>
                <w:sz w:val="18"/>
                <w:szCs w:val="18"/>
              </w:rPr>
              <w:t>ovovytvorené pracovné miesta: Pracovné zmluvy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D5D0A">
              <w:rPr>
                <w:rFonts w:ascii="Arial" w:hAnsi="Arial" w:cs="Arial"/>
                <w:sz w:val="18"/>
                <w:szCs w:val="18"/>
              </w:rPr>
              <w:t>ovovytvorené pracovné miesta: Súhlas zamestnancov so spracovaním údajov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>kolaudačné rozhodnutie (v prípade vydaného SP), resp. protokol o odovzdaní a prevzatí stavy (v prípade ohlásenia)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2D5D0A" w:rsidRDefault="00682C09" w:rsidP="002D5D0A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D5D0A">
              <w:rPr>
                <w:rFonts w:ascii="Arial" w:hAnsi="Arial" w:cs="Arial"/>
                <w:sz w:val="18"/>
                <w:szCs w:val="18"/>
              </w:rPr>
              <w:t>áverečný preberací protokol, resp. dokument preukazujúci prebratie diela od dodávateľa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6B2416" w:rsidRDefault="00682C09" w:rsidP="002D5D0A">
            <w:pPr>
              <w:pStyle w:val="Odsekzoznamu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Následná monitorovacia správa</w:t>
            </w:r>
            <w:r>
              <w:rPr>
                <w:rStyle w:val="Odkaznapoznmkupodiarou"/>
                <w:rFonts w:ascii="Arial" w:hAnsi="Arial" w:cs="Arial"/>
                <w:b/>
                <w:bCs/>
                <w:color w:val="FFFFFF"/>
              </w:rPr>
              <w:footnoteReference w:id="1"/>
            </w:r>
          </w:p>
          <w:p w:rsidR="00D6670C" w:rsidRPr="00A037CD" w:rsidRDefault="00D6670C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MS a sprievodnému listu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D6670C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18031A"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>
              <w:rPr>
                <w:rFonts w:ascii="Arial" w:hAnsi="Arial" w:cs="Arial"/>
                <w:sz w:val="18"/>
                <w:szCs w:val="18"/>
              </w:rPr>
              <w:t xml:space="preserve"> slúžiaca na dodatočné overenie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výsledkov projektu, </w:t>
            </w:r>
            <w:r w:rsidR="007F05A8">
              <w:rPr>
                <w:rFonts w:ascii="Arial" w:hAnsi="Arial" w:cs="Arial"/>
                <w:sz w:val="18"/>
                <w:szCs w:val="18"/>
              </w:rPr>
              <w:t xml:space="preserve">ak </w:t>
            </w:r>
            <w:r>
              <w:rPr>
                <w:rFonts w:ascii="Arial" w:hAnsi="Arial" w:cs="Arial"/>
                <w:sz w:val="18"/>
                <w:szCs w:val="18"/>
              </w:rPr>
              <w:t>z povahy dovtedy dodanej dokumentácie taká potreba vyplýva (</w:t>
            </w:r>
            <w:r w:rsidR="007F05A8">
              <w:rPr>
                <w:rFonts w:ascii="Arial" w:hAnsi="Arial" w:cs="Arial"/>
                <w:sz w:val="18"/>
                <w:szCs w:val="18"/>
              </w:rPr>
              <w:t>napr. preukázanie právoplatného</w:t>
            </w:r>
            <w:r>
              <w:rPr>
                <w:rFonts w:ascii="Arial" w:hAnsi="Arial" w:cs="Arial"/>
                <w:sz w:val="18"/>
                <w:szCs w:val="18"/>
              </w:rPr>
              <w:t xml:space="preserve"> kolaudačného rozhodnutia</w:t>
            </w:r>
            <w:r w:rsidR="00BB597A">
              <w:rPr>
                <w:rFonts w:ascii="Arial" w:hAnsi="Arial" w:cs="Arial"/>
                <w:sz w:val="18"/>
                <w:szCs w:val="18"/>
              </w:rPr>
              <w:t xml:space="preserve"> k prvej NMS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6670C" w:rsidRPr="00A037CD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3213E2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  <w:r w:rsidR="00270F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sledovaných v období udržate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ľ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nosti (napr. výstupy zo softvéru prijímateľa deklarujúce počet pacientov, ktorým bola poskytnutá zdravotná starostlivosť, pracovné zmluvy novoprijatých zamestnancov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, štati</w:t>
            </w:r>
            <w:r w:rsidR="00686229">
              <w:rPr>
                <w:rFonts w:ascii="Arial" w:hAnsi="Arial" w:cs="Arial"/>
                <w:sz w:val="18"/>
                <w:szCs w:val="18"/>
              </w:rPr>
              <w:t>s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tické zostavy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a pod.)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2D5D0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7398">
              <w:rPr>
                <w:rFonts w:ascii="Arial" w:hAnsi="Arial" w:cs="Arial"/>
                <w:sz w:val="18"/>
                <w:szCs w:val="18"/>
              </w:rPr>
              <w:t>pre IROP PO3</w:t>
            </w:r>
            <w:r w:rsidR="00270F52">
              <w:rPr>
                <w:rFonts w:ascii="Arial" w:hAnsi="Arial" w:cs="Arial"/>
                <w:sz w:val="18"/>
                <w:szCs w:val="18"/>
              </w:rPr>
              <w:t>– v prípade požadovania ďalších povinných príloh bude prijímateľ v dostatočnom časovom predstihu informovaný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0639A3" w:rsidRDefault="000639A3"/>
    <w:sectPr w:rsidR="000639A3" w:rsidSect="0099660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61E" w:rsidRDefault="0098161E" w:rsidP="00D6670C">
      <w:r>
        <w:separator/>
      </w:r>
    </w:p>
  </w:endnote>
  <w:endnote w:type="continuationSeparator" w:id="0">
    <w:p w:rsidR="0098161E" w:rsidRDefault="0098161E" w:rsidP="00D6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DF69CE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98161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D" w:rsidRDefault="00DF69CE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739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61E" w:rsidRDefault="0098161E" w:rsidP="00D6670C">
      <w:r>
        <w:separator/>
      </w:r>
    </w:p>
  </w:footnote>
  <w:footnote w:type="continuationSeparator" w:id="0">
    <w:p w:rsidR="0098161E" w:rsidRDefault="0098161E" w:rsidP="00D6670C">
      <w:r>
        <w:continuationSeparator/>
      </w:r>
    </w:p>
  </w:footnote>
  <w:footnote w:id="1">
    <w:p w:rsidR="00D6670C" w:rsidRPr="007D22C9" w:rsidRDefault="00D6670C" w:rsidP="00D6670C">
      <w:pPr>
        <w:pStyle w:val="Default"/>
        <w:jc w:val="both"/>
      </w:pPr>
      <w:r w:rsidRPr="002D5D0A">
        <w:rPr>
          <w:rFonts w:ascii="Arial" w:hAnsi="Arial" w:cs="Arial"/>
          <w:sz w:val="16"/>
          <w:szCs w:val="16"/>
        </w:rPr>
        <w:footnoteRef/>
      </w:r>
      <w:r>
        <w:t xml:space="preserve"> </w:t>
      </w:r>
      <w:r w:rsidRPr="007D22C9">
        <w:rPr>
          <w:rFonts w:ascii="Arial" w:hAnsi="Arial" w:cs="Arial"/>
          <w:sz w:val="16"/>
          <w:szCs w:val="16"/>
        </w:rPr>
        <w:t>Povinnosť vypracovať následnú monitorovaciu správu sa vzťahuje na projekty, v rámci ktorých existuje povinnosť udržateľnosti projektu (5 rokov od finančného ukončenia projektu, resp. 3 roky v prípade malých a stredných podnikov alebo obdobie stanovené v pravidlách o štátnej pomoci). V prípade projektov, ktoré nepredstavujú investíciu do infraštruktúry alebo investíciu do výroby (najmä projekty podporované z ESF/IZM a projekty technickej pomoci), plynie udržateľnosť iba vtedy, keď tieto projekty podliehajú povinnosti zachovať investíciu podľa uplatniteľných pravidiel štátnej pomoci.</w:t>
      </w:r>
      <w:r>
        <w:rPr>
          <w:sz w:val="23"/>
          <w:szCs w:val="23"/>
        </w:rPr>
        <w:t xml:space="preserve"> </w:t>
      </w:r>
    </w:p>
    <w:p w:rsidR="00D6670C" w:rsidRDefault="00D6670C" w:rsidP="00D6670C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F9" w:rsidRDefault="008C4EF9" w:rsidP="008C4EF9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8C4EF9" w:rsidRDefault="008C4EF9" w:rsidP="008C4EF9">
    <w:pPr>
      <w:pStyle w:val="Hlavika"/>
      <w:tabs>
        <w:tab w:val="left" w:pos="0"/>
      </w:tabs>
    </w:pPr>
  </w:p>
  <w:p w:rsidR="008C4EF9" w:rsidRDefault="008C4EF9" w:rsidP="00575287">
    <w:pPr>
      <w:pStyle w:val="Hlavika"/>
      <w:rPr>
        <w:rFonts w:ascii="Arial" w:hAnsi="Arial" w:cs="Arial"/>
        <w:sz w:val="19"/>
        <w:szCs w:val="19"/>
      </w:rPr>
    </w:pPr>
  </w:p>
  <w:p w:rsidR="000F19FE" w:rsidRPr="00564B81" w:rsidRDefault="0098161E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143" w:rsidRDefault="004B4143">
    <w:pPr>
      <w:pStyle w:val="Hlavika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Príloha č. </w:t>
    </w:r>
    <w:r w:rsidRPr="00575287">
      <w:rPr>
        <w:rFonts w:ascii="Arial" w:hAnsi="Arial" w:cs="Arial"/>
        <w:sz w:val="19"/>
        <w:szCs w:val="19"/>
      </w:rPr>
      <w:t>7</w:t>
    </w:r>
    <w:r>
      <w:rPr>
        <w:rFonts w:ascii="Arial" w:hAnsi="Arial" w:cs="Arial"/>
        <w:sz w:val="19"/>
        <w:szCs w:val="19"/>
      </w:rPr>
      <w:t>.5</w:t>
    </w:r>
    <w:r w:rsidRPr="00575287">
      <w:rPr>
        <w:rFonts w:ascii="Arial" w:hAnsi="Arial" w:cs="Arial"/>
        <w:sz w:val="19"/>
        <w:szCs w:val="19"/>
      </w:rPr>
      <w:t xml:space="preserve"> </w:t>
    </w:r>
    <w:r w:rsidRPr="005E08CF">
      <w:rPr>
        <w:rFonts w:ascii="Arial" w:hAnsi="Arial" w:cs="Arial"/>
        <w:sz w:val="19"/>
        <w:szCs w:val="19"/>
      </w:rPr>
      <w:t>Zoznam príloh podľa jednotlivých typov MS</w:t>
    </w:r>
    <w:r>
      <w:rPr>
        <w:rFonts w:ascii="Arial" w:hAnsi="Arial" w:cs="Arial"/>
        <w:sz w:val="19"/>
        <w:szCs w:val="19"/>
      </w:rPr>
      <w:t xml:space="preserve">         </w:t>
    </w:r>
    <w:r w:rsidRPr="00575287">
      <w:rPr>
        <w:rFonts w:ascii="Arial" w:hAnsi="Arial" w:cs="Arial"/>
        <w:sz w:val="19"/>
        <w:szCs w:val="19"/>
      </w:rPr>
      <w:t xml:space="preserve">                 Príručka pre prijímateľa verzia </w:t>
    </w:r>
    <w:r>
      <w:rPr>
        <w:rFonts w:ascii="Arial" w:hAnsi="Arial" w:cs="Arial"/>
        <w:sz w:val="19"/>
        <w:szCs w:val="19"/>
      </w:rPr>
      <w:t>1.3</w:t>
    </w:r>
  </w:p>
  <w:p w:rsidR="004B4143" w:rsidRDefault="004B4143">
    <w:pPr>
      <w:pStyle w:val="Hlavika"/>
      <w:rPr>
        <w:rFonts w:ascii="Arial" w:hAnsi="Arial" w:cs="Arial"/>
        <w:sz w:val="19"/>
        <w:szCs w:val="19"/>
      </w:rPr>
    </w:pPr>
  </w:p>
  <w:p w:rsidR="004B4143" w:rsidRDefault="004B4143">
    <w:pPr>
      <w:pStyle w:val="Hlavika"/>
    </w:pPr>
    <w:r>
      <w:rPr>
        <w:b/>
        <w:noProof/>
        <w:sz w:val="19"/>
        <w:szCs w:val="19"/>
        <w:u w:val="single"/>
      </w:rPr>
      <w:drawing>
        <wp:anchor distT="0" distB="0" distL="114300" distR="114300" simplePos="0" relativeHeight="251663360" behindDoc="1" locked="0" layoutInCell="1" allowOverlap="1" wp14:anchorId="36376ADE" wp14:editId="070B9A7F">
          <wp:simplePos x="0" y="0"/>
          <wp:positionH relativeFrom="page">
            <wp:posOffset>638175</wp:posOffset>
          </wp:positionH>
          <wp:positionV relativeFrom="topMargin">
            <wp:posOffset>1028700</wp:posOffset>
          </wp:positionV>
          <wp:extent cx="6419850" cy="1379855"/>
          <wp:effectExtent l="0" t="0" r="0" b="0"/>
          <wp:wrapTight wrapText="bothSides">
            <wp:wrapPolygon edited="0">
              <wp:start x="0" y="0"/>
              <wp:lineTo x="0" y="21173"/>
              <wp:lineTo x="21536" y="21173"/>
              <wp:lineTo x="21536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9850" cy="1379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64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0524B6"/>
    <w:multiLevelType w:val="hybridMultilevel"/>
    <w:tmpl w:val="4CFA79AA"/>
    <w:lvl w:ilvl="0" w:tplc="DDA0C4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B16C9"/>
    <w:multiLevelType w:val="hybridMultilevel"/>
    <w:tmpl w:val="352AFDC0"/>
    <w:lvl w:ilvl="0" w:tplc="A5342D1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0C"/>
    <w:rsid w:val="000062C7"/>
    <w:rsid w:val="00036241"/>
    <w:rsid w:val="000639A3"/>
    <w:rsid w:val="0014320F"/>
    <w:rsid w:val="00144C1B"/>
    <w:rsid w:val="0017679D"/>
    <w:rsid w:val="001A20C9"/>
    <w:rsid w:val="001C26F6"/>
    <w:rsid w:val="002315B1"/>
    <w:rsid w:val="002409CA"/>
    <w:rsid w:val="00270F52"/>
    <w:rsid w:val="002D5D0A"/>
    <w:rsid w:val="003213E2"/>
    <w:rsid w:val="00380B0B"/>
    <w:rsid w:val="00447398"/>
    <w:rsid w:val="004B4143"/>
    <w:rsid w:val="00533565"/>
    <w:rsid w:val="005418A4"/>
    <w:rsid w:val="00575287"/>
    <w:rsid w:val="00593577"/>
    <w:rsid w:val="005E08CF"/>
    <w:rsid w:val="00682C09"/>
    <w:rsid w:val="00686229"/>
    <w:rsid w:val="00765CF7"/>
    <w:rsid w:val="007F05A8"/>
    <w:rsid w:val="00806B7D"/>
    <w:rsid w:val="008673FF"/>
    <w:rsid w:val="00870114"/>
    <w:rsid w:val="0087532C"/>
    <w:rsid w:val="008A1DF7"/>
    <w:rsid w:val="008C4EF9"/>
    <w:rsid w:val="008F0A43"/>
    <w:rsid w:val="00915A0E"/>
    <w:rsid w:val="00930B6C"/>
    <w:rsid w:val="009349A3"/>
    <w:rsid w:val="009670D9"/>
    <w:rsid w:val="0098161E"/>
    <w:rsid w:val="0099660A"/>
    <w:rsid w:val="00A3644B"/>
    <w:rsid w:val="00A539AF"/>
    <w:rsid w:val="00AC631F"/>
    <w:rsid w:val="00BB597A"/>
    <w:rsid w:val="00BC5B7E"/>
    <w:rsid w:val="00C227F3"/>
    <w:rsid w:val="00C26437"/>
    <w:rsid w:val="00C267CC"/>
    <w:rsid w:val="00C32517"/>
    <w:rsid w:val="00CE397B"/>
    <w:rsid w:val="00CE3EB4"/>
    <w:rsid w:val="00D6670C"/>
    <w:rsid w:val="00D72867"/>
    <w:rsid w:val="00D831A0"/>
    <w:rsid w:val="00DE19A7"/>
    <w:rsid w:val="00DF69CE"/>
    <w:rsid w:val="00E155A6"/>
    <w:rsid w:val="00F10B8D"/>
    <w:rsid w:val="00F5236E"/>
    <w:rsid w:val="00FB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Cifrová Libuša</cp:lastModifiedBy>
  <cp:revision>21</cp:revision>
  <dcterms:created xsi:type="dcterms:W3CDTF">2016-08-26T06:01:00Z</dcterms:created>
  <dcterms:modified xsi:type="dcterms:W3CDTF">2019-04-18T08:49:00Z</dcterms:modified>
</cp:coreProperties>
</file>